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POLÍTICA DEL COBRO DE CARTERA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Detallar en las condiciones iniciales de matrícula el pago del curso y su metodología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forma de pago depende del tipo de curso, así: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63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Cursos en modalidad virtual: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debe cancelar el total del valor en la inscripción del curso.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63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Curso vacacional: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 debe garantizar que al iniciar el curso ya esté paga la totalidad de este.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63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Cursos presenciales semestrales (mayores a cuatro meses):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50% al realizar la inscripción y el 50% restante debe estar cancelado DOS meses antes de que culmine el curso, diferido máximo en tres cuotas, en ese sentido, las fechas de pago se estipulan entre el acudiente y la empresa en el formato de cobro de cartera, el cual se entrega con las condiciones iniciales del pago, siendo éste aceptado y firmado por el acudiente.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63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coordinadora administrativa y financiera debe identificar a los clientes que tienen acceso a descuentos tales como: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Estudiantes que sean hermanos, quienes tienen un descuento del 5% para uno de ellos.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Estudiantes que hayan realizado el curso de 10° con la empresa, tienen el descuento del 10% y por cada referido se les aplica un descuento de $5.000 al valor de la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matrícula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 descuentos en casos extraordinarios que sean estudiados 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aceptados por los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directivos de VISIÓN U S.A.S.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 la alerta de cobro de cartera, el auxiliar contable debe semanalmente identificar a los estudiantes que están próximos a llegar a la fecha de pago y en consecuencia enviar notificaciones a los acudientes.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el caso de que incumplan una fecha de pago se dará una prórroga adicional de 15 días y en el caso de no cumplir con el pago no podrá asistir a las clases, hasta no estar al día con los pagos.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fechas de pago deben quedar establecidas en el formato que se enviará al acudiente al realizar la inscripción, en caso de no estar diligenciado la empresa procede a la respectiva asignación de las fechas.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Mecanismos de cobranza: 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enviará el respectivo recordatorio a los estudiantes que están por vencer según la fecha de pago previamente establecida, por medio 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Correo electrónico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Mensaje de texto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Llamadas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Métodos de pago </w:t>
      </w:r>
    </w:p>
    <w:p w:rsidR="00000000" w:rsidDel="00000000" w:rsidP="00000000" w:rsidRDefault="00000000" w:rsidRPr="00000000" w14:paraId="0000001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 aplicarán de acuerdo con las facilidades del cliente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efectivo el cual se recibe en la oficina que está ubicada en la calle 9 #26ª-04 edificio La Facultad, Oficina 102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Transferencias a las cuentas: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2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Bancolombia cuenta de ahorro N° 020 3605 8644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2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Davivienda cuenta de ahorros N° 0464 0019 9074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2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Pagos seguros en línea PSE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(https://www.psepagos.co/PSEHostingUI/ShowTicketOffice.aspx?ID=10233)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Responsable del cobro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Auxiliar contable </w:t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Indicador de cobro de cartera periódicamente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Nombre: Tasa de recuperación de cuentas por cobrar = (cuentas por cobrar recuperadas/cuentas por cobrar totales) *100.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Frecuencia: mensualmente.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❖"/>
      <w:lvlJc w:val="left"/>
      <w:pPr>
        <w:ind w:left="163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3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0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7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2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9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6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395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✔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JbJRiWWoVJ2gVGrk4g70Nlm8/w==">CgMxLjA4AHIhMVVCZnV0bXNod2FUak9RYkc3OC1xWUMtV3FrNWNIQkIx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0x010100ED9AAC5DDC520747947F80D748BE9277</vt:lpwstr>
  </property>
</Properties>
</file>